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85" w:rsidRDefault="00152476">
      <w:pPr>
        <w:pStyle w:val="afa"/>
        <w:shd w:val="clear" w:color="auto" w:fill="FFFFFF"/>
        <w:spacing w:before="0" w:beforeAutospacing="0" w:after="240" w:afterAutospacing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</w:t>
      </w:r>
    </w:p>
    <w:p w:rsidR="00461885" w:rsidRDefault="00461885">
      <w:pPr>
        <w:pStyle w:val="afa"/>
        <w:shd w:val="clear" w:color="auto" w:fill="FFFFFF"/>
        <w:spacing w:before="0" w:beforeAutospacing="0" w:after="240" w:afterAutospacing="0"/>
        <w:jc w:val="center"/>
        <w:rPr>
          <w:b/>
          <w:bCs/>
          <w:sz w:val="28"/>
          <w:szCs w:val="28"/>
        </w:rPr>
      </w:pP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Педикулез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ind w:firstLine="708"/>
        <w:jc w:val="both"/>
      </w:pPr>
      <w:r>
        <w:t>Педикулез очень быстро распространяется, особен</w:t>
      </w:r>
      <w:r>
        <w:t>но у детей из-за близкого контакта и обмена личными вещами. На человеке могут паразитировать три вида вшей (головная, платяная и лобковая). Чаще всего вши появляются на волосистой части головы (головная вошь). Педикулез обычно сопровождается сильным зудом.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jc w:val="both"/>
      </w:pPr>
      <w:r>
        <w:t>Вши - это маленькие насекомые-паразиты, живущие на коже. Эти насекомые очень раздражают, а некоторые являются переносчиком тяжелых заболеваний (сыпной тиф).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jc w:val="center"/>
      </w:pPr>
      <w:r>
        <w:rPr>
          <w:b/>
          <w:bCs/>
        </w:rPr>
        <w:t>Заражение вшами кожи головы.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ind w:firstLine="708"/>
        <w:jc w:val="both"/>
      </w:pPr>
      <w:r>
        <w:t>Паразиты заселяют кожу головы и шеи и питаются кровью хозяина.  Самки</w:t>
      </w:r>
      <w:r>
        <w:t xml:space="preserve"> откладывают яйца и прикрепляют их к волосам. Через 8-10 дней из яиц вылупляются насекомые, которые достигают зрелости и сами начинают откладывать яйца примерно через 2 недели. Вши могут переползать к новому хозяину с расчесок, щеток, шляп, заколок, подуше</w:t>
      </w:r>
      <w:r>
        <w:t>к и полотенец.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330450" cy="1440619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педикулез 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351709" cy="1453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3.50pt;height:113.4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jc w:val="center"/>
      </w:pPr>
      <w:r>
        <w:rPr>
          <w:b/>
          <w:bCs/>
        </w:rPr>
        <w:t>Симптомы педикулёза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ind w:firstLine="708"/>
        <w:jc w:val="both"/>
      </w:pPr>
      <w:r>
        <w:t>Сильный зуд на коже головы и шеи, вызываемый определенным веществом, которое выделяют вши. Красные следы от укусов обычно видны на коже головы и на шее, часто заметны за ушами. На волосах заметны очень маленькие блестящ</w:t>
      </w:r>
      <w:r>
        <w:t>ие белые крупинки (яйца), похожие на перхоть. Но в отличие от перхоти, которую можно стряхнуть с головы, яйца вшей очень плотно прилипают к волосам.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jc w:val="center"/>
      </w:pPr>
      <w:r>
        <w:rPr>
          <w:b/>
          <w:bCs/>
        </w:rPr>
        <w:t>Профилактика педикулёза</w:t>
      </w:r>
    </w:p>
    <w:p w:rsidR="00461885" w:rsidRDefault="00152476">
      <w:pPr>
        <w:pStyle w:val="afa"/>
        <w:shd w:val="clear" w:color="auto" w:fill="FFFFFF"/>
        <w:spacing w:before="0" w:beforeAutospacing="0" w:after="240" w:afterAutospacing="0"/>
        <w:jc w:val="both"/>
      </w:pPr>
      <w:r>
        <w:t>Для профилактики педикулёза в семье, коллективе необходимо: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t>регулярное мытьё тела и</w:t>
      </w:r>
      <w:r>
        <w:t xml:space="preserve"> головы;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t>смена нательного и постельного белья еженедельно или по мере их загрязнения;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t>регулярная стирка нательного и постельного белья с последующим проглаживанием горячим утюгом;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t>регулярная стрижка и ежедневное расчёсывание волос головы;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lastRenderedPageBreak/>
        <w:t>систематическая ч</w:t>
      </w:r>
      <w:r>
        <w:t>истка верхнего платья, одежды, постельных принадлежностей и опрятное их содержание;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t>регулярная уборка помещений, содержание в чистоте предметов обстановки;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t>полный отказ от использования чужого белья, одежды, расчёсок и т.п., бывших в употреблении постельных принадлежностей;</w:t>
      </w:r>
    </w:p>
    <w:p w:rsidR="00461885" w:rsidRDefault="00152476">
      <w:pPr>
        <w:pStyle w:val="afa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</w:pPr>
      <w:r>
        <w:t>постоянный контроль за состоянием и чистотой волосистой части головы ребёнка, чистотой белья и одежды детей и подростков.</w:t>
      </w:r>
    </w:p>
    <w:p w:rsidR="00461885" w:rsidRDefault="00152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664207" cy="1552575"/>
                <wp:effectExtent l="0" t="0" r="3175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Педикулез 2.jpe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85691" cy="1559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7.26pt;height:122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461885" w:rsidRDefault="00461885">
      <w:pPr>
        <w:rPr>
          <w:rFonts w:ascii="Times New Roman" w:hAnsi="Times New Roman" w:cs="Times New Roman"/>
          <w:b/>
          <w:sz w:val="24"/>
          <w:szCs w:val="24"/>
        </w:rPr>
      </w:pPr>
    </w:p>
    <w:p w:rsidR="00461885" w:rsidRDefault="00152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Чесотка</w:t>
      </w:r>
    </w:p>
    <w:p w:rsidR="00461885" w:rsidRDefault="00152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Чесо</w:t>
      </w:r>
      <w:r>
        <w:rPr>
          <w:rFonts w:ascii="Times New Roman" w:hAnsi="Times New Roman" w:cs="Times New Roman"/>
          <w:sz w:val="24"/>
          <w:szCs w:val="24"/>
        </w:rPr>
        <w:t>тку вызывает чесоточный клещ Acarus scabiei или Sarcoptes hominis. Самка клеща крупнее самца и по внешнему виду напоминает черепаху. При рассмотрении невооруженным глазом паразит имеет вид булавочной головки белого цвета. После оплодотворения, которое прои</w:t>
      </w:r>
      <w:r>
        <w:rPr>
          <w:rFonts w:ascii="Times New Roman" w:hAnsi="Times New Roman" w:cs="Times New Roman"/>
          <w:sz w:val="24"/>
          <w:szCs w:val="24"/>
        </w:rPr>
        <w:t>сходит на поверхности кожи, самец погибает, а самка внедряется в поверхностные слои эпидермиса, прокладывая в них ходы.</w:t>
      </w:r>
    </w:p>
    <w:p w:rsidR="00461885" w:rsidRDefault="0015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Заболевание несколько чаще встречается в осенне-зимний </w:t>
      </w:r>
      <w:r>
        <w:rPr>
          <w:rFonts w:ascii="Times New Roman" w:hAnsi="Times New Roman" w:cs="Times New Roman"/>
          <w:sz w:val="24"/>
          <w:szCs w:val="24"/>
        </w:rPr>
        <w:t>период, хотя больных регистрируют в течение всего года. Инкубационный период длится от 7-10 дней до1мес и дольше. Заражение происходит при непосредственном контакте с больным, при пользовании его постельным или нательным бельем, нахождении в одной постели.</w:t>
      </w:r>
    </w:p>
    <w:p w:rsidR="00461885" w:rsidRDefault="0015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передачи возбудителя реализуется через непосредственный контакт с источником (при рукопожатии, соприкосновении) либо через предметы обихода (общее постельное белье, перчатки, полотенце, на которые попали клещи).</w:t>
      </w:r>
    </w:p>
    <w:p w:rsidR="00461885" w:rsidRDefault="0015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встречается повсеместно, о</w:t>
      </w:r>
      <w:r>
        <w:rPr>
          <w:rFonts w:ascii="Times New Roman" w:hAnsi="Times New Roman" w:cs="Times New Roman"/>
          <w:sz w:val="24"/>
          <w:szCs w:val="24"/>
        </w:rPr>
        <w:t>собенно часто на территориях, где население проживает в неблагополучных социально-экономических и санитарно-гигиенических условиях. Заболевание преобладает среди детей и подростков, не соблюдающих правила личной гигиены. Заболеваемость характеризуется осен</w:t>
      </w:r>
      <w:r>
        <w:rPr>
          <w:rFonts w:ascii="Times New Roman" w:hAnsi="Times New Roman" w:cs="Times New Roman"/>
          <w:sz w:val="24"/>
          <w:szCs w:val="24"/>
        </w:rPr>
        <w:t>не-зимней сезонностью в связи с увеличением скученности населения в этот период года.</w:t>
      </w:r>
    </w:p>
    <w:p w:rsidR="00461885" w:rsidRDefault="00461885">
      <w:pPr>
        <w:rPr>
          <w:rFonts w:ascii="Times New Roman" w:hAnsi="Times New Roman" w:cs="Times New Roman"/>
          <w:sz w:val="24"/>
          <w:szCs w:val="24"/>
        </w:rPr>
      </w:pPr>
    </w:p>
    <w:p w:rsidR="00461885" w:rsidRDefault="00152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014502" cy="2009775"/>
                <wp:effectExtent l="0" t="0" r="0" b="0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четоска.jpe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54492" cy="2036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37.36pt;height:15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461885" w:rsidRDefault="00152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Симптомы чесотки</w:t>
      </w:r>
    </w:p>
    <w:p w:rsidR="00461885" w:rsidRDefault="0015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Зуд, усиливающийся в вечернее и ночное время; наличие типичных чесоточных ходов, сильно зудящие папулы, линейных расчесов и кровянистых корочек; тип</w:t>
      </w:r>
      <w:r>
        <w:rPr>
          <w:rFonts w:ascii="Times New Roman" w:hAnsi="Times New Roman" w:cs="Times New Roman"/>
          <w:sz w:val="24"/>
          <w:szCs w:val="24"/>
        </w:rPr>
        <w:t>ичная локализация высыпаний при чесотке. Чесоточные ходы преобладают на кистях, главным образом между пальцами, на запястьях, в подмышечных впадинах, локтях, стопах, в области пупка и половых органов.</w:t>
      </w:r>
    </w:p>
    <w:p w:rsidR="00461885" w:rsidRDefault="00152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Клиника</w:t>
      </w:r>
    </w:p>
    <w:p w:rsidR="00461885" w:rsidRDefault="001524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месте проникновения клеща в кожу появляется </w:t>
      </w:r>
      <w:r>
        <w:rPr>
          <w:rFonts w:ascii="Times New Roman" w:hAnsi="Times New Roman" w:cs="Times New Roman"/>
          <w:sz w:val="24"/>
          <w:szCs w:val="24"/>
        </w:rPr>
        <w:t>маленький пузырек. Однако главным симптомом чесотки является сильный зуд, особенно резкий вечером и ночью, когда больной ложится в постель. Кроме характерного зуда, который часто является и первым признаком заболевания, отмечают появление парных и рассеянн</w:t>
      </w:r>
      <w:r>
        <w:rPr>
          <w:rFonts w:ascii="Times New Roman" w:hAnsi="Times New Roman" w:cs="Times New Roman"/>
          <w:sz w:val="24"/>
          <w:szCs w:val="24"/>
        </w:rPr>
        <w:t>ых точечных узелково-пузырьковых высыпаний, чесоточных ходов (штрихообразные пунктирные линии сероватого цвета), ссадин от расчесов кожи. Излюбленной локализацией чесотки являются межпальцевые складки кистей, боковые поверхности пальцев рук, сгибательная п</w:t>
      </w:r>
      <w:r>
        <w:rPr>
          <w:rFonts w:ascii="Times New Roman" w:hAnsi="Times New Roman" w:cs="Times New Roman"/>
          <w:sz w:val="24"/>
          <w:szCs w:val="24"/>
        </w:rPr>
        <w:t>оверхность лучезапястных суставов, разгибательная поверхность предплечий, локтевого сустава, переднебоковые поверхности туловища, область передних стенок подмышечных впадин, молочных желез (окружность соска), живота, особенно в области пупочного кольца, яг</w:t>
      </w:r>
      <w:r>
        <w:rPr>
          <w:rFonts w:ascii="Times New Roman" w:hAnsi="Times New Roman" w:cs="Times New Roman"/>
          <w:sz w:val="24"/>
          <w:szCs w:val="24"/>
        </w:rPr>
        <w:t>одиц, бедра, голеней.</w:t>
      </w:r>
    </w:p>
    <w:p w:rsidR="00461885" w:rsidRDefault="00152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целях профилактики необходимо:</w:t>
      </w:r>
    </w:p>
    <w:p w:rsidR="00461885" w:rsidRDefault="00152476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только личные бельевые принадлежности, а также персональную одежду, полотенце, обувь;</w:t>
      </w:r>
    </w:p>
    <w:p w:rsidR="00461885" w:rsidRDefault="00152476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принимать душ с использованием натуральных средств по уходу; раз в неделю менять постельно</w:t>
      </w:r>
      <w:r>
        <w:rPr>
          <w:rFonts w:ascii="Times New Roman" w:hAnsi="Times New Roman" w:cs="Times New Roman"/>
          <w:sz w:val="24"/>
          <w:szCs w:val="24"/>
        </w:rPr>
        <w:t>е белье, и каждый день – нательное;</w:t>
      </w:r>
    </w:p>
    <w:p w:rsidR="00461885" w:rsidRDefault="00152476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стирки всех личных вещей горячую воду; после стирки подвергать все вещи термической обработке путем тщательной глажки;</w:t>
      </w:r>
    </w:p>
    <w:p w:rsidR="00461885" w:rsidRDefault="00152476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стричь ногти, ведь под ними скапливается большое количество бактерий, прив</w:t>
      </w:r>
      <w:r>
        <w:rPr>
          <w:rFonts w:ascii="Times New Roman" w:hAnsi="Times New Roman" w:cs="Times New Roman"/>
          <w:sz w:val="24"/>
          <w:szCs w:val="24"/>
        </w:rPr>
        <w:t>одящих к кожным патологиям;</w:t>
      </w:r>
    </w:p>
    <w:p w:rsidR="00461885" w:rsidRDefault="00152476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пользоваться чужими вещами, особенно игрушками, перчатками, мочалками, полотенцами;</w:t>
      </w:r>
    </w:p>
    <w:p w:rsidR="00461885" w:rsidRDefault="00152476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посещения уборной, прогулки и взаимодействия с животными – обязательно мыть руки с мылом; регулярно осуществлять влажную уборку</w:t>
      </w:r>
      <w:r>
        <w:rPr>
          <w:rFonts w:ascii="Times New Roman" w:hAnsi="Times New Roman" w:cs="Times New Roman"/>
          <w:sz w:val="24"/>
          <w:szCs w:val="24"/>
        </w:rPr>
        <w:t xml:space="preserve"> в доме;</w:t>
      </w:r>
    </w:p>
    <w:p w:rsidR="00461885" w:rsidRDefault="00152476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относиться ко всем правилам гигиены, находясь в банях, бассейнах, саунах, салонах.</w:t>
      </w:r>
    </w:p>
    <w:p w:rsidR="00461885" w:rsidRDefault="00461885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461885" w:rsidRDefault="0015247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Как избежать распространения заболевания</w:t>
      </w:r>
    </w:p>
    <w:p w:rsidR="00461885" w:rsidRDefault="00152476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Изолируйте больного;</w:t>
      </w:r>
    </w:p>
    <w:p w:rsidR="00461885" w:rsidRDefault="00152476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обязательную профилактическую обработку каждого члена семьи противочесоточным</w:t>
      </w:r>
      <w:r>
        <w:rPr>
          <w:rFonts w:ascii="Times New Roman" w:hAnsi="Times New Roman" w:cs="Times New Roman"/>
          <w:sz w:val="24"/>
          <w:szCs w:val="24"/>
        </w:rPr>
        <w:t xml:space="preserve"> препаратом (больного и членов его семьи следует обработать одновременно);</w:t>
      </w:r>
    </w:p>
    <w:p w:rsidR="00461885" w:rsidRDefault="00152476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Проведите дезинсекцию всех вещей инсектицидным (противопаразитарным) средством, например </w:t>
      </w:r>
    </w:p>
    <w:p w:rsidR="00461885" w:rsidRDefault="00152476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меняйте и обрабатывайте инсектицидом предметы личной гигиены пациента до полного </w:t>
      </w:r>
      <w:r>
        <w:rPr>
          <w:rFonts w:ascii="Times New Roman" w:hAnsi="Times New Roman" w:cs="Times New Roman"/>
          <w:sz w:val="24"/>
          <w:szCs w:val="24"/>
        </w:rPr>
        <w:t>его выздоровления;</w:t>
      </w:r>
    </w:p>
    <w:p w:rsidR="00461885" w:rsidRDefault="0015247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садитесь на постель больного, не дотрагивайтесь до его белья;</w:t>
      </w:r>
    </w:p>
    <w:p w:rsidR="00461885" w:rsidRDefault="0015247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Тщательно мойте руки после каждого контакта с больным;</w:t>
      </w:r>
    </w:p>
    <w:p w:rsidR="00461885" w:rsidRDefault="0015247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дезинсекцию мест общего пользования инсектицидным (противопаразитарным) средством</w:t>
      </w:r>
    </w:p>
    <w:p w:rsidR="00461885" w:rsidRDefault="00461885">
      <w:pPr>
        <w:rPr>
          <w:rFonts w:ascii="Times New Roman" w:hAnsi="Times New Roman" w:cs="Times New Roman"/>
          <w:sz w:val="24"/>
          <w:szCs w:val="24"/>
        </w:rPr>
      </w:pPr>
    </w:p>
    <w:sectPr w:rsidR="0046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6" w:rsidRDefault="00152476">
      <w:pPr>
        <w:spacing w:after="0" w:line="240" w:lineRule="auto"/>
      </w:pPr>
      <w:r>
        <w:separator/>
      </w:r>
    </w:p>
  </w:endnote>
  <w:endnote w:type="continuationSeparator" w:id="0">
    <w:p w:rsidR="00152476" w:rsidRDefault="0015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6" w:rsidRDefault="00152476">
      <w:pPr>
        <w:spacing w:after="0" w:line="240" w:lineRule="auto"/>
      </w:pPr>
      <w:r>
        <w:separator/>
      </w:r>
    </w:p>
  </w:footnote>
  <w:footnote w:type="continuationSeparator" w:id="0">
    <w:p w:rsidR="00152476" w:rsidRDefault="00152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1407"/>
    <w:multiLevelType w:val="hybridMultilevel"/>
    <w:tmpl w:val="0FE298F4"/>
    <w:lvl w:ilvl="0" w:tplc="74ECD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21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22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2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E8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69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5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8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6C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D07D8"/>
    <w:multiLevelType w:val="hybridMultilevel"/>
    <w:tmpl w:val="51EA0074"/>
    <w:lvl w:ilvl="0" w:tplc="A684B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A9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6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6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E40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A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4D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C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73104"/>
    <w:multiLevelType w:val="hybridMultilevel"/>
    <w:tmpl w:val="31A29FBA"/>
    <w:lvl w:ilvl="0" w:tplc="2108A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6A66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327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BEDD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949A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C04C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841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CE10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BAA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B34D7"/>
    <w:multiLevelType w:val="hybridMultilevel"/>
    <w:tmpl w:val="93409C24"/>
    <w:lvl w:ilvl="0" w:tplc="BBF2D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BEC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E45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A08C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5A4E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B22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BE80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E00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BE8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85"/>
    <w:rsid w:val="00152476"/>
    <w:rsid w:val="00461885"/>
    <w:rsid w:val="004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9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97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9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97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Кристина Аполлинариевна</dc:creator>
  <cp:lastModifiedBy>User</cp:lastModifiedBy>
  <cp:revision>2</cp:revision>
  <cp:lastPrinted>2024-12-27T10:34:00Z</cp:lastPrinted>
  <dcterms:created xsi:type="dcterms:W3CDTF">2024-12-27T10:34:00Z</dcterms:created>
  <dcterms:modified xsi:type="dcterms:W3CDTF">2024-12-27T10:34:00Z</dcterms:modified>
</cp:coreProperties>
</file>